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5D0" w:rsidRDefault="0002750C">
      <w:pPr>
        <w:rPr>
          <w:lang w:val="es-ES_tradnl"/>
        </w:rPr>
      </w:pPr>
      <w:r>
        <w:rPr>
          <w:lang w:val="es-ES_tradnl"/>
        </w:rPr>
        <w:t>Curso: P1801024  Innovando as Matemáticas de Secundaria</w:t>
      </w:r>
    </w:p>
    <w:p w:rsidR="0002750C" w:rsidRDefault="0002750C">
      <w:pPr>
        <w:rPr>
          <w:lang w:val="es-ES_tradnl"/>
        </w:rPr>
      </w:pPr>
      <w:r>
        <w:rPr>
          <w:lang w:val="es-ES_tradnl"/>
        </w:rPr>
        <w:t xml:space="preserve">Lugar: CFR Pontevedra            </w:t>
      </w:r>
    </w:p>
    <w:p w:rsidR="0002750C" w:rsidRDefault="0002750C">
      <w:pPr>
        <w:rPr>
          <w:lang w:val="es-ES_tradnl"/>
        </w:rPr>
      </w:pPr>
      <w:r>
        <w:rPr>
          <w:lang w:val="es-ES_tradnl"/>
        </w:rPr>
        <w:t>Fecha: Enero-Febrero 2019</w:t>
      </w:r>
    </w:p>
    <w:p w:rsidR="0002750C" w:rsidRDefault="0002750C">
      <w:pPr>
        <w:rPr>
          <w:lang w:val="es-ES_tradnl"/>
        </w:rPr>
      </w:pPr>
      <w:r>
        <w:rPr>
          <w:lang w:val="es-ES_tradnl"/>
        </w:rPr>
        <w:t xml:space="preserve">Profesor: Enrique </w:t>
      </w:r>
      <w:proofErr w:type="spellStart"/>
      <w:r>
        <w:rPr>
          <w:lang w:val="es-ES_tradnl"/>
        </w:rPr>
        <w:t>Farré</w:t>
      </w:r>
      <w:proofErr w:type="spellEnd"/>
      <w:r>
        <w:rPr>
          <w:lang w:val="es-ES_tradnl"/>
        </w:rPr>
        <w:t xml:space="preserve"> Rey</w:t>
      </w:r>
    </w:p>
    <w:p w:rsidR="0002750C" w:rsidRDefault="0002750C">
      <w:pPr>
        <w:rPr>
          <w:lang w:val="es-ES_tradnl"/>
        </w:rPr>
      </w:pPr>
      <w:r>
        <w:rPr>
          <w:lang w:val="es-ES_tradnl"/>
        </w:rPr>
        <w:t xml:space="preserve">Título de la actividad: </w:t>
      </w:r>
      <w:proofErr w:type="spellStart"/>
      <w:r w:rsidR="00D4619A">
        <w:rPr>
          <w:lang w:val="es-ES_tradnl"/>
        </w:rPr>
        <w:t>Math</w:t>
      </w:r>
      <w:proofErr w:type="spellEnd"/>
      <w:r w:rsidR="00D4619A">
        <w:rPr>
          <w:lang w:val="es-ES_tradnl"/>
        </w:rPr>
        <w:t xml:space="preserve"> </w:t>
      </w:r>
      <w:proofErr w:type="spellStart"/>
      <w:r>
        <w:rPr>
          <w:lang w:val="es-ES_tradnl"/>
        </w:rPr>
        <w:t>Mystery</w:t>
      </w:r>
      <w:proofErr w:type="spellEnd"/>
      <w:r>
        <w:rPr>
          <w:lang w:val="es-ES_tradnl"/>
        </w:rPr>
        <w:t xml:space="preserve"> Block</w:t>
      </w:r>
    </w:p>
    <w:p w:rsidR="00D4619A" w:rsidRDefault="00D4619A">
      <w:pPr>
        <w:rPr>
          <w:lang w:val="es-ES_tradnl"/>
        </w:rPr>
      </w:pPr>
      <w:r>
        <w:rPr>
          <w:lang w:val="es-ES_tradnl"/>
        </w:rPr>
        <w:t xml:space="preserve">¿En qué consiste esta actividad? </w:t>
      </w:r>
      <w:r>
        <w:rPr>
          <w:lang w:val="es-ES_tradnl"/>
        </w:rPr>
        <w:br/>
        <w:t>En su versión más simple, consiste en una libreta en la que se perforan varios agujeros para introducir un candado en cada uno. Para abrir cada candado se plantea una cuestión matemática cuya solución da el código de apertura. Tras abrir todos los candados puede abrirse la libreta, la cual contendrá más cuestiones.</w:t>
      </w:r>
    </w:p>
    <w:p w:rsidR="00D4619A" w:rsidRDefault="00D803AB">
      <w:pPr>
        <w:rPr>
          <w:lang w:val="es-ES_tradnl"/>
        </w:rPr>
      </w:pPr>
      <w:r>
        <w:rPr>
          <w:lang w:val="es-ES_tradnl"/>
        </w:rPr>
        <w:t>Diseño:</w:t>
      </w:r>
      <w:r>
        <w:rPr>
          <w:lang w:val="es-ES_tradnl"/>
        </w:rPr>
        <w:br/>
        <w:t>Pueden incorporarse infinidad de elementos c</w:t>
      </w:r>
      <w:r w:rsidR="00833EC7">
        <w:rPr>
          <w:lang w:val="es-ES_tradnl"/>
        </w:rPr>
        <w:t>omo cintas con códigos, textos</w:t>
      </w:r>
      <w:r>
        <w:rPr>
          <w:lang w:val="es-ES_tradnl"/>
        </w:rPr>
        <w:t xml:space="preserve"> que solo pueden leerse con linternas especiales, etc.</w:t>
      </w:r>
      <w:r>
        <w:rPr>
          <w:lang w:val="es-ES_tradnl"/>
        </w:rPr>
        <w:br/>
        <w:t>E</w:t>
      </w:r>
      <w:r w:rsidR="008E4389">
        <w:rPr>
          <w:lang w:val="es-ES_tradnl"/>
        </w:rPr>
        <w:t>n las fotos adjuntas se contempla</w:t>
      </w:r>
      <w:r>
        <w:rPr>
          <w:lang w:val="es-ES_tradnl"/>
        </w:rPr>
        <w:t xml:space="preserve"> la versión más simple con dos candados.</w:t>
      </w:r>
    </w:p>
    <w:p w:rsidR="00D803AB" w:rsidRDefault="00D803AB">
      <w:pPr>
        <w:rPr>
          <w:lang w:val="es-ES_tradnl"/>
        </w:rPr>
      </w:pPr>
      <w:r>
        <w:rPr>
          <w:noProof/>
          <w:lang w:eastAsia="es-ES"/>
        </w:rPr>
        <w:drawing>
          <wp:inline distT="0" distB="0" distL="0" distR="0">
            <wp:extent cx="5400040" cy="4050030"/>
            <wp:effectExtent l="19050" t="0" r="0" b="0"/>
            <wp:docPr id="1" name="0 Imagen" descr="DSCN2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290.JPG"/>
                    <pic:cNvPicPr/>
                  </pic:nvPicPr>
                  <pic:blipFill>
                    <a:blip r:embed="rId4" cstate="print"/>
                    <a:stretch>
                      <a:fillRect/>
                    </a:stretch>
                  </pic:blipFill>
                  <pic:spPr>
                    <a:xfrm>
                      <a:off x="0" y="0"/>
                      <a:ext cx="5400040" cy="4050030"/>
                    </a:xfrm>
                    <a:prstGeom prst="rect">
                      <a:avLst/>
                    </a:prstGeom>
                  </pic:spPr>
                </pic:pic>
              </a:graphicData>
            </a:graphic>
          </wp:inline>
        </w:drawing>
      </w:r>
    </w:p>
    <w:p w:rsidR="00D803AB" w:rsidRDefault="00D803AB">
      <w:pPr>
        <w:rPr>
          <w:lang w:val="es-ES_tradnl"/>
        </w:rPr>
      </w:pPr>
    </w:p>
    <w:p w:rsidR="00D4619A" w:rsidRDefault="00D803AB">
      <w:pPr>
        <w:rPr>
          <w:lang w:val="es-ES_tradnl"/>
        </w:rPr>
      </w:pPr>
      <w:r>
        <w:rPr>
          <w:lang w:val="es-ES_tradnl"/>
        </w:rPr>
        <w:lastRenderedPageBreak/>
        <w:t>La respuesta a la primera pregunta es siempre 120.</w:t>
      </w:r>
      <w:r>
        <w:rPr>
          <w:lang w:val="es-ES_tradnl"/>
        </w:rPr>
        <w:br/>
        <w:t>Cualquier número entre 11 y 19 al restarle la suma de sus cifras nos da 9 que al sumarle 3 se convierte en 12 para</w:t>
      </w:r>
      <w:r w:rsidR="008E4389">
        <w:rPr>
          <w:lang w:val="es-ES_tradnl"/>
        </w:rPr>
        <w:t>,</w:t>
      </w:r>
      <w:r>
        <w:rPr>
          <w:lang w:val="es-ES_tradnl"/>
        </w:rPr>
        <w:t xml:space="preserve"> finalmente</w:t>
      </w:r>
      <w:r w:rsidR="008E4389">
        <w:rPr>
          <w:lang w:val="es-ES_tradnl"/>
        </w:rPr>
        <w:t>, añadirle un cero dando</w:t>
      </w:r>
      <w:r>
        <w:rPr>
          <w:lang w:val="es-ES_tradnl"/>
        </w:rPr>
        <w:t xml:space="preserve"> 120.</w:t>
      </w:r>
    </w:p>
    <w:p w:rsidR="00D803AB" w:rsidRPr="00846168" w:rsidRDefault="00D803AB">
      <w:pPr>
        <w:rPr>
          <w:lang w:val="es-ES_tradnl"/>
        </w:rPr>
      </w:pPr>
      <w:r>
        <w:rPr>
          <w:lang w:val="es-ES_tradnl"/>
        </w:rPr>
        <w:t>La respuesta a la</w:t>
      </w:r>
      <w:r w:rsidR="00846168">
        <w:rPr>
          <w:lang w:val="es-ES_tradnl"/>
        </w:rPr>
        <w:t xml:space="preserve"> segunda pregunta es única: 289 (= 17</w:t>
      </w:r>
      <w:r w:rsidR="00846168">
        <w:rPr>
          <w:vertAlign w:val="superscript"/>
          <w:lang w:val="es-ES_tradnl"/>
        </w:rPr>
        <w:t>2</w:t>
      </w:r>
      <w:r w:rsidR="00846168">
        <w:rPr>
          <w:lang w:val="es-ES_tradnl"/>
        </w:rPr>
        <w:t>)</w:t>
      </w:r>
    </w:p>
    <w:p w:rsidR="00D803AB" w:rsidRDefault="00D803AB">
      <w:pPr>
        <w:rPr>
          <w:lang w:val="es-ES_tradnl"/>
        </w:rPr>
      </w:pPr>
      <w:r>
        <w:rPr>
          <w:lang w:val="es-ES_tradnl"/>
        </w:rPr>
        <w:t>Tras a</w:t>
      </w:r>
      <w:r w:rsidR="00846168">
        <w:rPr>
          <w:lang w:val="es-ES_tradnl"/>
        </w:rPr>
        <w:t>brir la libreta nos encontramos otra pregunta:</w:t>
      </w:r>
    </w:p>
    <w:p w:rsidR="00D803AB" w:rsidRDefault="00D803AB">
      <w:pPr>
        <w:rPr>
          <w:lang w:val="es-ES_tradnl"/>
        </w:rPr>
      </w:pPr>
      <w:r>
        <w:rPr>
          <w:noProof/>
          <w:lang w:eastAsia="es-ES"/>
        </w:rPr>
        <w:drawing>
          <wp:inline distT="0" distB="0" distL="0" distR="0">
            <wp:extent cx="5400040" cy="4050030"/>
            <wp:effectExtent l="19050" t="0" r="0" b="0"/>
            <wp:docPr id="2" name="1 Imagen" descr="DSCN2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291.JPG"/>
                    <pic:cNvPicPr/>
                  </pic:nvPicPr>
                  <pic:blipFill>
                    <a:blip r:embed="rId5" cstate="print"/>
                    <a:stretch>
                      <a:fillRect/>
                    </a:stretch>
                  </pic:blipFill>
                  <pic:spPr>
                    <a:xfrm>
                      <a:off x="0" y="0"/>
                      <a:ext cx="5400040" cy="4050030"/>
                    </a:xfrm>
                    <a:prstGeom prst="rect">
                      <a:avLst/>
                    </a:prstGeom>
                  </pic:spPr>
                </pic:pic>
              </a:graphicData>
            </a:graphic>
          </wp:inline>
        </w:drawing>
      </w:r>
    </w:p>
    <w:p w:rsidR="00D4619A" w:rsidRDefault="00D803AB">
      <w:pPr>
        <w:rPr>
          <w:lang w:val="es-ES_tradnl"/>
        </w:rPr>
      </w:pPr>
      <w:r>
        <w:rPr>
          <w:lang w:val="es-ES_tradnl"/>
        </w:rPr>
        <w:t>La respuesta a esa cuestión es:</w:t>
      </w:r>
    </w:p>
    <w:p w:rsidR="00D803AB" w:rsidRDefault="00D803AB">
      <w:pPr>
        <w:rPr>
          <w:lang w:val="es-ES_tradnl"/>
        </w:rPr>
      </w:pPr>
      <w:r>
        <w:rPr>
          <w:lang w:val="es-ES_tradnl"/>
        </w:rPr>
        <w:t xml:space="preserve">                                      </w:t>
      </w:r>
      <w:r w:rsidRPr="007B358D">
        <w:rPr>
          <w:position w:val="-26"/>
        </w:rPr>
        <w:object w:dxaOrig="99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35.05pt" o:ole="">
            <v:imagedata r:id="rId6" o:title=""/>
          </v:shape>
          <o:OLEObject Type="Embed" ProgID="Equation.DSMT4" ShapeID="_x0000_i1025" DrawAspect="Content" ObjectID="_1609668290" r:id="rId7"/>
        </w:object>
      </w:r>
    </w:p>
    <w:p w:rsidR="00833EC7" w:rsidRDefault="00833EC7">
      <w:pPr>
        <w:rPr>
          <w:lang w:val="es-ES_tradnl"/>
        </w:rPr>
      </w:pPr>
    </w:p>
    <w:p w:rsidR="0002750C" w:rsidRPr="0002750C" w:rsidRDefault="00833EC7">
      <w:pPr>
        <w:rPr>
          <w:lang w:val="es-ES_tradnl"/>
        </w:rPr>
      </w:pPr>
      <w:r>
        <w:rPr>
          <w:lang w:val="es-ES_tradnl"/>
        </w:rPr>
        <w:t>Comentarios finales:</w:t>
      </w:r>
      <w:r>
        <w:rPr>
          <w:lang w:val="es-ES_tradnl"/>
        </w:rPr>
        <w:br/>
        <w:t>La actividad intenta activar la curiosidad del alumno y lo consigue en un alto porcentaje. Obviamente las cuestiones planteadas deberán corresponder al tema que se esté dando en ese momento, aunque también pueden ser generales.</w:t>
      </w:r>
      <w:r w:rsidR="00D803AB">
        <w:rPr>
          <w:lang w:val="es-ES_tradnl"/>
        </w:rPr>
        <w:t xml:space="preserve">   </w:t>
      </w:r>
    </w:p>
    <w:sectPr w:rsidR="0002750C" w:rsidRPr="0002750C" w:rsidSect="00D465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2750C"/>
    <w:rsid w:val="0002750C"/>
    <w:rsid w:val="00032D36"/>
    <w:rsid w:val="002E07B6"/>
    <w:rsid w:val="00833EC7"/>
    <w:rsid w:val="00846168"/>
    <w:rsid w:val="008E4389"/>
    <w:rsid w:val="009D2805"/>
    <w:rsid w:val="00B76638"/>
    <w:rsid w:val="00D4619A"/>
    <w:rsid w:val="00D465D0"/>
    <w:rsid w:val="00D803A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5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803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03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218</Words>
  <Characters>1204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dcterms:created xsi:type="dcterms:W3CDTF">2019-01-21T08:17:00Z</dcterms:created>
  <dcterms:modified xsi:type="dcterms:W3CDTF">2019-01-22T12:18:00Z</dcterms:modified>
</cp:coreProperties>
</file>