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3414" w14:textId="77777777" w:rsidR="00B427E4" w:rsidRDefault="00B427E4" w:rsidP="002E2333">
      <w:pPr>
        <w:pStyle w:val="ndice"/>
        <w:spacing w:line="360" w:lineRule="auto"/>
        <w:jc w:val="both"/>
      </w:pPr>
    </w:p>
    <w:p w14:paraId="3DE5401F" w14:textId="77777777" w:rsidR="00B427E4" w:rsidRPr="00B427E4" w:rsidRDefault="00B427E4" w:rsidP="002E2333">
      <w:pPr>
        <w:pStyle w:val="ndice"/>
        <w:spacing w:line="360" w:lineRule="auto"/>
        <w:jc w:val="both"/>
        <w:rPr>
          <w:b/>
          <w:bCs/>
        </w:rPr>
      </w:pPr>
      <w:proofErr w:type="spellStart"/>
      <w:r w:rsidRPr="00B427E4">
        <w:rPr>
          <w:b/>
          <w:bCs/>
        </w:rPr>
        <w:t>Aos</w:t>
      </w:r>
      <w:proofErr w:type="spellEnd"/>
      <w:r w:rsidRPr="00B427E4">
        <w:rPr>
          <w:b/>
          <w:bCs/>
        </w:rPr>
        <w:t xml:space="preserve"> efectos do IRPF, existen dúas modalidades de </w:t>
      </w:r>
      <w:proofErr w:type="spellStart"/>
      <w:r w:rsidRPr="00B427E4">
        <w:rPr>
          <w:b/>
          <w:bCs/>
        </w:rPr>
        <w:t>unidade</w:t>
      </w:r>
      <w:proofErr w:type="spellEnd"/>
      <w:r w:rsidRPr="00B427E4">
        <w:rPr>
          <w:b/>
          <w:bCs/>
        </w:rPr>
        <w:t xml:space="preserve"> familiar: </w:t>
      </w:r>
    </w:p>
    <w:p w14:paraId="1B6CD1C5" w14:textId="77777777" w:rsidR="00B427E4" w:rsidRDefault="00B427E4" w:rsidP="002E2333">
      <w:pPr>
        <w:pStyle w:val="ndice"/>
        <w:spacing w:line="360" w:lineRule="auto"/>
        <w:jc w:val="both"/>
      </w:pPr>
    </w:p>
    <w:p w14:paraId="235C91B6" w14:textId="77777777" w:rsidR="00B427E4" w:rsidRPr="00B427E4" w:rsidRDefault="00B427E4" w:rsidP="002E2333">
      <w:pPr>
        <w:pStyle w:val="ndice"/>
        <w:spacing w:line="360" w:lineRule="auto"/>
        <w:jc w:val="both"/>
        <w:rPr>
          <w:b/>
          <w:bCs/>
          <w:u w:val="single"/>
        </w:rPr>
      </w:pPr>
      <w:r w:rsidRPr="00B427E4">
        <w:rPr>
          <w:b/>
          <w:bCs/>
          <w:u w:val="single"/>
        </w:rPr>
        <w:t xml:space="preserve">1.- No caso de matrimonio: </w:t>
      </w:r>
    </w:p>
    <w:p w14:paraId="3C62AEC7" w14:textId="52D07D1D" w:rsidR="00B427E4" w:rsidRDefault="00B427E4" w:rsidP="002E2333">
      <w:pPr>
        <w:pStyle w:val="ndice"/>
        <w:spacing w:line="360" w:lineRule="auto"/>
        <w:jc w:val="both"/>
      </w:pPr>
      <w:r>
        <w:t xml:space="preserve">A </w:t>
      </w:r>
      <w:proofErr w:type="spellStart"/>
      <w:r>
        <w:t>unidade</w:t>
      </w:r>
      <w:proofErr w:type="spellEnd"/>
      <w:r>
        <w:t xml:space="preserve"> familiar está integrada polos </w:t>
      </w:r>
      <w:proofErr w:type="spellStart"/>
      <w:r>
        <w:t>cónxuxes</w:t>
      </w:r>
      <w:proofErr w:type="spellEnd"/>
      <w:r>
        <w:t xml:space="preserve"> non separados legalmente e, se os </w:t>
      </w:r>
      <w:proofErr w:type="spellStart"/>
      <w:r>
        <w:t>houber</w:t>
      </w:r>
      <w:proofErr w:type="spellEnd"/>
      <w:r>
        <w:t xml:space="preserve">: </w:t>
      </w:r>
    </w:p>
    <w:p w14:paraId="63059B4D" w14:textId="77777777" w:rsidR="00B427E4" w:rsidRDefault="00B427E4" w:rsidP="002E2333">
      <w:pPr>
        <w:pStyle w:val="ndice"/>
        <w:spacing w:line="360" w:lineRule="auto"/>
        <w:jc w:val="both"/>
      </w:pPr>
      <w:r>
        <w:t xml:space="preserve">a) Os </w:t>
      </w:r>
      <w:proofErr w:type="spellStart"/>
      <w:r>
        <w:t>fillos</w:t>
      </w:r>
      <w:proofErr w:type="spellEnd"/>
      <w:r>
        <w:t xml:space="preserve"> menores, con excepción dos que, </w:t>
      </w:r>
      <w:proofErr w:type="spellStart"/>
      <w:r>
        <w:t>co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 xml:space="preserve"> dos </w:t>
      </w:r>
      <w:proofErr w:type="spellStart"/>
      <w:r>
        <w:t>pais</w:t>
      </w:r>
      <w:proofErr w:type="spellEnd"/>
      <w:r>
        <w:t xml:space="preserve">, vivan </w:t>
      </w:r>
      <w:proofErr w:type="spellStart"/>
      <w:r>
        <w:t>independentemente</w:t>
      </w:r>
      <w:proofErr w:type="spellEnd"/>
      <w:r>
        <w:t xml:space="preserve"> </w:t>
      </w:r>
      <w:proofErr w:type="spellStart"/>
      <w:r>
        <w:t>destes</w:t>
      </w:r>
      <w:proofErr w:type="spellEnd"/>
      <w:r>
        <w:t xml:space="preserve">. </w:t>
      </w:r>
    </w:p>
    <w:p w14:paraId="212C29A3" w14:textId="30D7D4A5" w:rsidR="00B427E4" w:rsidRDefault="00B427E4" w:rsidP="002E2333">
      <w:pPr>
        <w:pStyle w:val="ndice"/>
        <w:spacing w:line="360" w:lineRule="auto"/>
        <w:jc w:val="both"/>
      </w:pPr>
      <w:r>
        <w:t xml:space="preserve">b) Os </w:t>
      </w:r>
      <w:proofErr w:type="spellStart"/>
      <w:r>
        <w:t>fillos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incapacitados </w:t>
      </w:r>
      <w:proofErr w:type="spellStart"/>
      <w:r>
        <w:t>xudicialmente</w:t>
      </w:r>
      <w:proofErr w:type="spellEnd"/>
      <w:r>
        <w:t xml:space="preserve"> </w:t>
      </w:r>
      <w:proofErr w:type="spellStart"/>
      <w:r>
        <w:t>suxeitos</w:t>
      </w:r>
      <w:proofErr w:type="spellEnd"/>
      <w:r>
        <w:t xml:space="preserve"> á patria </w:t>
      </w:r>
      <w:proofErr w:type="spellStart"/>
      <w:r>
        <w:t>potestade</w:t>
      </w:r>
      <w:proofErr w:type="spellEnd"/>
      <w:r>
        <w:t xml:space="preserve"> prorrogada </w:t>
      </w:r>
      <w:proofErr w:type="spellStart"/>
      <w:r>
        <w:t>ou</w:t>
      </w:r>
      <w:proofErr w:type="spellEnd"/>
      <w:r>
        <w:t xml:space="preserve"> rehabilitada. Hai que ter en conta que a </w:t>
      </w:r>
      <w:proofErr w:type="spellStart"/>
      <w:r>
        <w:t>maioría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acádase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cumprir</w:t>
      </w:r>
      <w:proofErr w:type="spellEnd"/>
      <w:r>
        <w:t xml:space="preserve"> 18 anos. </w:t>
      </w:r>
    </w:p>
    <w:p w14:paraId="0C7E3B53" w14:textId="77777777" w:rsidR="00B427E4" w:rsidRDefault="00B427E4" w:rsidP="002E2333">
      <w:pPr>
        <w:pStyle w:val="ndice"/>
        <w:spacing w:line="360" w:lineRule="auto"/>
        <w:jc w:val="both"/>
      </w:pPr>
    </w:p>
    <w:p w14:paraId="0D09F73A" w14:textId="77777777" w:rsidR="001D166F" w:rsidRDefault="001D166F" w:rsidP="002E2333">
      <w:pPr>
        <w:pStyle w:val="ndice"/>
        <w:spacing w:line="360" w:lineRule="auto"/>
        <w:jc w:val="both"/>
      </w:pPr>
    </w:p>
    <w:p w14:paraId="33650F5B" w14:textId="77777777" w:rsidR="00B427E4" w:rsidRPr="00B427E4" w:rsidRDefault="00B427E4" w:rsidP="002E2333">
      <w:pPr>
        <w:pStyle w:val="ndice"/>
        <w:spacing w:line="360" w:lineRule="auto"/>
        <w:jc w:val="both"/>
        <w:rPr>
          <w:b/>
          <w:bCs/>
          <w:u w:val="single"/>
        </w:rPr>
      </w:pPr>
      <w:r w:rsidRPr="00B427E4">
        <w:rPr>
          <w:b/>
          <w:bCs/>
          <w:u w:val="single"/>
        </w:rPr>
        <w:t xml:space="preserve">2.- En ausencia de matrimonio </w:t>
      </w:r>
      <w:proofErr w:type="spellStart"/>
      <w:r w:rsidRPr="00B427E4">
        <w:rPr>
          <w:b/>
          <w:bCs/>
          <w:u w:val="single"/>
        </w:rPr>
        <w:t>ou</w:t>
      </w:r>
      <w:proofErr w:type="spellEnd"/>
      <w:r w:rsidRPr="00B427E4">
        <w:rPr>
          <w:b/>
          <w:bCs/>
          <w:u w:val="single"/>
        </w:rPr>
        <w:t xml:space="preserve"> nos casos de separación legal: </w:t>
      </w:r>
    </w:p>
    <w:p w14:paraId="3668A20A" w14:textId="314EB43B" w:rsidR="00B427E4" w:rsidRDefault="00B427E4" w:rsidP="002E2333">
      <w:pPr>
        <w:pStyle w:val="ndice"/>
        <w:spacing w:line="360" w:lineRule="auto"/>
        <w:jc w:val="both"/>
      </w:pPr>
      <w:r>
        <w:t xml:space="preserve">A </w:t>
      </w:r>
      <w:proofErr w:type="spellStart"/>
      <w:r>
        <w:t>unidade</w:t>
      </w:r>
      <w:proofErr w:type="spellEnd"/>
      <w:r>
        <w:t xml:space="preserve"> familiar está integrada polo pai </w:t>
      </w:r>
      <w:proofErr w:type="spellStart"/>
      <w:r>
        <w:t>ou</w:t>
      </w:r>
      <w:proofErr w:type="spellEnd"/>
      <w:r>
        <w:t xml:space="preserve"> pola nai e a </w:t>
      </w:r>
      <w:proofErr w:type="spellStart"/>
      <w:r>
        <w:t>totalidade</w:t>
      </w:r>
      <w:proofErr w:type="spellEnd"/>
      <w:r>
        <w:t xml:space="preserve"> dos </w:t>
      </w:r>
      <w:proofErr w:type="spellStart"/>
      <w:r>
        <w:t>fillos</w:t>
      </w:r>
      <w:proofErr w:type="spellEnd"/>
      <w:r>
        <w:t xml:space="preserve"> que convivan </w:t>
      </w:r>
      <w:proofErr w:type="spellStart"/>
      <w:r>
        <w:t>co</w:t>
      </w:r>
      <w:proofErr w:type="spellEnd"/>
      <w:r>
        <w:t xml:space="preserve"> pai </w:t>
      </w:r>
      <w:proofErr w:type="spellStart"/>
      <w:r>
        <w:t>ou</w:t>
      </w:r>
      <w:proofErr w:type="spellEnd"/>
      <w:r>
        <w:t xml:space="preserve"> coa nai </w:t>
      </w:r>
      <w:proofErr w:type="gramStart"/>
      <w:r>
        <w:t>e</w:t>
      </w:r>
      <w:proofErr w:type="gramEnd"/>
      <w:r>
        <w:t xml:space="preserve"> reúnan os requisitos da </w:t>
      </w:r>
      <w:proofErr w:type="spellStart"/>
      <w:r>
        <w:t>modalidade</w:t>
      </w:r>
      <w:proofErr w:type="spellEnd"/>
      <w:r>
        <w:t xml:space="preserve"> anterior (os </w:t>
      </w:r>
      <w:proofErr w:type="spellStart"/>
      <w:r>
        <w:t>supostos</w:t>
      </w:r>
      <w:proofErr w:type="spellEnd"/>
      <w:r>
        <w:t xml:space="preserve"> a) </w:t>
      </w:r>
      <w:proofErr w:type="spellStart"/>
      <w:r>
        <w:t>ou</w:t>
      </w:r>
      <w:proofErr w:type="spellEnd"/>
      <w:r>
        <w:t xml:space="preserve"> b) do apartado 1). </w:t>
      </w:r>
    </w:p>
    <w:p w14:paraId="623629B4" w14:textId="77777777" w:rsidR="00B427E4" w:rsidRDefault="00B427E4" w:rsidP="002E2333">
      <w:pPr>
        <w:pStyle w:val="ndice"/>
        <w:spacing w:line="360" w:lineRule="auto"/>
        <w:jc w:val="both"/>
      </w:pPr>
      <w:r>
        <w:t xml:space="preserve">Polo tanto: </w:t>
      </w:r>
    </w:p>
    <w:p w14:paraId="122EBB29" w14:textId="77777777" w:rsidR="00B427E4" w:rsidRDefault="00B427E4" w:rsidP="002E2333">
      <w:pPr>
        <w:pStyle w:val="ndice"/>
        <w:spacing w:line="360" w:lineRule="auto"/>
        <w:jc w:val="both"/>
      </w:pPr>
      <w:r>
        <w:t xml:space="preserve">- </w:t>
      </w:r>
      <w:proofErr w:type="spellStart"/>
      <w:r>
        <w:t>Calquera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agrupación familiar, distinta das anteriores, no </w:t>
      </w:r>
      <w:proofErr w:type="spellStart"/>
      <w:r>
        <w:t>constitúe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familiar a efectos do IRPF. </w:t>
      </w:r>
    </w:p>
    <w:p w14:paraId="09085615" w14:textId="77777777" w:rsidR="00B427E4" w:rsidRDefault="00B427E4" w:rsidP="002E2333">
      <w:pPr>
        <w:pStyle w:val="ndice"/>
        <w:spacing w:line="360" w:lineRule="auto"/>
        <w:jc w:val="both"/>
      </w:pPr>
      <w:r>
        <w:t xml:space="preserve">- </w:t>
      </w:r>
      <w:proofErr w:type="spellStart"/>
      <w:r>
        <w:t>Ninguén</w:t>
      </w:r>
      <w:proofErr w:type="spellEnd"/>
      <w:r>
        <w:t xml:space="preserve"> pode formar parte de dúas unidades familiares </w:t>
      </w:r>
      <w:proofErr w:type="spellStart"/>
      <w:r>
        <w:t>ao</w:t>
      </w:r>
      <w:proofErr w:type="spellEnd"/>
      <w:r>
        <w:t xml:space="preserve"> mesmo tempo. </w:t>
      </w:r>
    </w:p>
    <w:p w14:paraId="674FE4A1" w14:textId="25CEC92C" w:rsidR="00B427E4" w:rsidRDefault="00B427E4" w:rsidP="002E2333">
      <w:pPr>
        <w:pStyle w:val="ndice"/>
        <w:spacing w:line="360" w:lineRule="auto"/>
        <w:jc w:val="both"/>
      </w:pPr>
      <w:r w:rsidRPr="00B427E4">
        <w:rPr>
          <w:u w:val="single"/>
        </w:rPr>
        <w:t xml:space="preserve">- O número de </w:t>
      </w:r>
      <w:proofErr w:type="spellStart"/>
      <w:r w:rsidRPr="00B427E4">
        <w:rPr>
          <w:u w:val="single"/>
        </w:rPr>
        <w:t>membros</w:t>
      </w:r>
      <w:proofErr w:type="spellEnd"/>
      <w:r w:rsidRPr="00B427E4">
        <w:rPr>
          <w:u w:val="single"/>
        </w:rPr>
        <w:t xml:space="preserve"> da </w:t>
      </w:r>
      <w:proofErr w:type="spellStart"/>
      <w:r w:rsidRPr="00B427E4">
        <w:rPr>
          <w:u w:val="single"/>
        </w:rPr>
        <w:t>unidade</w:t>
      </w:r>
      <w:proofErr w:type="spellEnd"/>
      <w:r w:rsidRPr="00B427E4">
        <w:rPr>
          <w:u w:val="single"/>
        </w:rPr>
        <w:t xml:space="preserve"> familiar </w:t>
      </w:r>
      <w:proofErr w:type="spellStart"/>
      <w:r w:rsidRPr="00B427E4">
        <w:rPr>
          <w:u w:val="single"/>
        </w:rPr>
        <w:t>realizarase</w:t>
      </w:r>
      <w:proofErr w:type="spellEnd"/>
      <w:r w:rsidRPr="00B427E4">
        <w:rPr>
          <w:u w:val="single"/>
        </w:rPr>
        <w:t xml:space="preserve"> </w:t>
      </w:r>
      <w:proofErr w:type="spellStart"/>
      <w:r w:rsidRPr="00B427E4">
        <w:rPr>
          <w:u w:val="single"/>
        </w:rPr>
        <w:t>atendendo</w:t>
      </w:r>
      <w:proofErr w:type="spellEnd"/>
      <w:r w:rsidRPr="00B427E4">
        <w:rPr>
          <w:u w:val="single"/>
        </w:rPr>
        <w:t xml:space="preserve"> á </w:t>
      </w:r>
      <w:proofErr w:type="spellStart"/>
      <w:r w:rsidRPr="00B427E4">
        <w:rPr>
          <w:u w:val="single"/>
        </w:rPr>
        <w:t>situa</w:t>
      </w:r>
      <w:proofErr w:type="spellEnd"/>
      <w:r w:rsidRPr="00B427E4">
        <w:rPr>
          <w:u w:val="single"/>
        </w:rPr>
        <w:t xml:space="preserve"> </w:t>
      </w:r>
      <w:proofErr w:type="spellStart"/>
      <w:r w:rsidRPr="00B427E4">
        <w:rPr>
          <w:u w:val="single"/>
        </w:rPr>
        <w:t>ción</w:t>
      </w:r>
      <w:proofErr w:type="spellEnd"/>
      <w:r w:rsidRPr="00B427E4">
        <w:rPr>
          <w:u w:val="single"/>
        </w:rPr>
        <w:t xml:space="preserve"> existente o día 31 de </w:t>
      </w:r>
      <w:proofErr w:type="spellStart"/>
      <w:r w:rsidRPr="00B427E4">
        <w:rPr>
          <w:u w:val="single"/>
        </w:rPr>
        <w:t>decembro</w:t>
      </w:r>
      <w:proofErr w:type="spellEnd"/>
      <w:r w:rsidRPr="00B427E4">
        <w:rPr>
          <w:u w:val="single"/>
        </w:rPr>
        <w:t xml:space="preserve"> de cada ano.</w:t>
      </w:r>
      <w:r>
        <w:t xml:space="preserve"> Polo tanto, </w:t>
      </w:r>
      <w:proofErr w:type="spellStart"/>
      <w:r>
        <w:t>se</w:t>
      </w:r>
      <w:proofErr w:type="spellEnd"/>
      <w:r>
        <w:t xml:space="preserve"> un </w:t>
      </w:r>
      <w:proofErr w:type="spellStart"/>
      <w:r>
        <w:t>fillo</w:t>
      </w:r>
      <w:proofErr w:type="spellEnd"/>
      <w:r>
        <w:t xml:space="preserve"> </w:t>
      </w:r>
      <w:proofErr w:type="spellStart"/>
      <w:r>
        <w:t>cumprira</w:t>
      </w:r>
      <w:proofErr w:type="spellEnd"/>
      <w:r>
        <w:t xml:space="preserve"> 18 </w:t>
      </w:r>
      <w:proofErr w:type="spellStart"/>
      <w:r>
        <w:t>anos</w:t>
      </w:r>
      <w:proofErr w:type="spellEnd"/>
      <w:r>
        <w:t xml:space="preserve"> durante o ano, </w:t>
      </w:r>
      <w:proofErr w:type="spellStart"/>
      <w:r>
        <w:t>xa</w:t>
      </w:r>
      <w:proofErr w:type="spellEnd"/>
      <w:r>
        <w:t xml:space="preserve"> non formará parte da </w:t>
      </w:r>
      <w:proofErr w:type="spellStart"/>
      <w:r>
        <w:t>unidade</w:t>
      </w:r>
      <w:proofErr w:type="spellEnd"/>
      <w:r>
        <w:t xml:space="preserve"> familiar </w:t>
      </w:r>
      <w:proofErr w:type="spellStart"/>
      <w:r>
        <w:t>nese</w:t>
      </w:r>
      <w:proofErr w:type="spellEnd"/>
      <w:r>
        <w:t xml:space="preserve"> período impositivo. </w:t>
      </w:r>
      <w:proofErr w:type="spellStart"/>
      <w:r>
        <w:t>Tampouco</w:t>
      </w:r>
      <w:proofErr w:type="spellEnd"/>
      <w:r>
        <w:t xml:space="preserve"> formarán parte da </w:t>
      </w:r>
      <w:proofErr w:type="spellStart"/>
      <w:r>
        <w:t>unidade</w:t>
      </w:r>
      <w:proofErr w:type="spellEnd"/>
      <w:r>
        <w:t xml:space="preserve"> familiar o membro que </w:t>
      </w:r>
      <w:proofErr w:type="spellStart"/>
      <w:r>
        <w:t>falecera</w:t>
      </w:r>
      <w:proofErr w:type="spellEnd"/>
      <w:r>
        <w:t xml:space="preserve"> durante o período impositivo.</w:t>
      </w:r>
    </w:p>
    <w:p w14:paraId="356DDD53" w14:textId="77777777" w:rsidR="00B427E4" w:rsidRDefault="00B427E4" w:rsidP="002E2333">
      <w:pPr>
        <w:pStyle w:val="ndice"/>
        <w:spacing w:line="360" w:lineRule="auto"/>
        <w:jc w:val="both"/>
      </w:pPr>
    </w:p>
    <w:p w14:paraId="7FB0B23E" w14:textId="77777777" w:rsidR="001D166F" w:rsidRDefault="001D166F" w:rsidP="002E2333">
      <w:pPr>
        <w:pStyle w:val="ndice"/>
        <w:spacing w:line="360" w:lineRule="auto"/>
        <w:jc w:val="both"/>
      </w:pPr>
    </w:p>
    <w:p w14:paraId="46F220A9" w14:textId="44ED868F" w:rsidR="00F20B8E" w:rsidRDefault="00F20B8E" w:rsidP="002E2333">
      <w:pPr>
        <w:pStyle w:val="ndice"/>
        <w:spacing w:line="360" w:lineRule="auto"/>
        <w:jc w:val="both"/>
        <w:rPr>
          <w:b/>
          <w:bCs/>
        </w:rPr>
      </w:pPr>
      <w:proofErr w:type="spellStart"/>
      <w:r w:rsidRPr="00B427E4">
        <w:rPr>
          <w:b/>
          <w:bCs/>
        </w:rPr>
        <w:t>Aclaracións</w:t>
      </w:r>
      <w:proofErr w:type="spellEnd"/>
      <w:r w:rsidRPr="00B427E4">
        <w:rPr>
          <w:b/>
          <w:bCs/>
        </w:rPr>
        <w:t xml:space="preserve"> para determinar correctamente a renda anual familiar</w:t>
      </w:r>
      <w:r w:rsidR="003E300B" w:rsidRPr="00B427E4">
        <w:rPr>
          <w:b/>
          <w:bCs/>
        </w:rPr>
        <w:t>:</w:t>
      </w:r>
    </w:p>
    <w:p w14:paraId="460381CE" w14:textId="77777777" w:rsidR="00B427E4" w:rsidRDefault="00B427E4" w:rsidP="002E2333">
      <w:pPr>
        <w:pStyle w:val="ndice"/>
        <w:spacing w:line="360" w:lineRule="auto"/>
        <w:jc w:val="both"/>
      </w:pPr>
      <w:r>
        <w:t xml:space="preserve">A renda neta per cápita familiar </w:t>
      </w:r>
      <w:proofErr w:type="spellStart"/>
      <w:r>
        <w:t>obterase</w:t>
      </w:r>
      <w:proofErr w:type="spellEnd"/>
      <w:r>
        <w:t xml:space="preserve"> como resultado de realizar os </w:t>
      </w:r>
      <w:proofErr w:type="spellStart"/>
      <w:r>
        <w:t>seguintes</w:t>
      </w:r>
      <w:proofErr w:type="spellEnd"/>
      <w:r>
        <w:t xml:space="preserve"> cálculos en base </w:t>
      </w:r>
      <w:proofErr w:type="spellStart"/>
      <w:r>
        <w:t>á</w:t>
      </w:r>
      <w:proofErr w:type="spellEnd"/>
      <w:r>
        <w:t xml:space="preserve"> declaración da renda do </w:t>
      </w:r>
      <w:proofErr w:type="spellStart"/>
      <w:r>
        <w:t>exercicio</w:t>
      </w:r>
      <w:proofErr w:type="spellEnd"/>
      <w:r>
        <w:t xml:space="preserve"> 202</w:t>
      </w:r>
      <w:r>
        <w:t>3</w:t>
      </w:r>
      <w:r>
        <w:t xml:space="preserve">: </w:t>
      </w:r>
    </w:p>
    <w:p w14:paraId="46C2EF18" w14:textId="77777777" w:rsidR="00B427E4" w:rsidRDefault="00B427E4" w:rsidP="002E2333">
      <w:pPr>
        <w:pStyle w:val="ndice"/>
        <w:spacing w:line="360" w:lineRule="auto"/>
        <w:jc w:val="both"/>
      </w:pPr>
      <w:r>
        <w:t>1. S</w:t>
      </w:r>
      <w:proofErr w:type="spellStart"/>
      <w:r>
        <w:t>umarase</w:t>
      </w:r>
      <w:proofErr w:type="spellEnd"/>
      <w:r>
        <w:t xml:space="preserve"> a base </w:t>
      </w:r>
      <w:proofErr w:type="spellStart"/>
      <w:r>
        <w:t>impoñible</w:t>
      </w:r>
      <w:proofErr w:type="spellEnd"/>
      <w:r>
        <w:t xml:space="preserve"> </w:t>
      </w:r>
      <w:proofErr w:type="spellStart"/>
      <w:r>
        <w:t>xeral</w:t>
      </w:r>
      <w:proofErr w:type="spellEnd"/>
      <w:r>
        <w:t xml:space="preserve"> coa base </w:t>
      </w:r>
      <w:proofErr w:type="spellStart"/>
      <w:r>
        <w:t>impoñible</w:t>
      </w:r>
      <w:proofErr w:type="spellEnd"/>
      <w:r>
        <w:t xml:space="preserve"> do aforro, </w:t>
      </w:r>
    </w:p>
    <w:p w14:paraId="2D8519BB" w14:textId="77777777" w:rsidR="00B427E4" w:rsidRDefault="00B427E4" w:rsidP="002E2333">
      <w:pPr>
        <w:pStyle w:val="ndice"/>
        <w:spacing w:line="360" w:lineRule="auto"/>
        <w:jc w:val="both"/>
      </w:pPr>
      <w:r>
        <w:t>2. D</w:t>
      </w:r>
      <w:proofErr w:type="spellStart"/>
      <w:r>
        <w:t>este</w:t>
      </w:r>
      <w:proofErr w:type="spellEnd"/>
      <w:r>
        <w:t xml:space="preserve"> resultado </w:t>
      </w:r>
      <w:proofErr w:type="spellStart"/>
      <w:r>
        <w:t>restarase</w:t>
      </w:r>
      <w:proofErr w:type="spellEnd"/>
      <w:r>
        <w:t xml:space="preserve"> a cota líquida resultante da autoliquidación. </w:t>
      </w:r>
    </w:p>
    <w:p w14:paraId="31EDC349" w14:textId="77777777" w:rsidR="00B427E4" w:rsidRDefault="00B427E4" w:rsidP="002E2333">
      <w:pPr>
        <w:pStyle w:val="ndice"/>
        <w:spacing w:line="360" w:lineRule="auto"/>
        <w:jc w:val="both"/>
      </w:pPr>
      <w:r>
        <w:t xml:space="preserve">Segundo </w:t>
      </w:r>
      <w:proofErr w:type="spellStart"/>
      <w:r>
        <w:t>isto</w:t>
      </w:r>
      <w:proofErr w:type="spellEnd"/>
      <w:r>
        <w:t xml:space="preserve">, a renda familiar para os efectos da autodeclaración é o resultado da </w:t>
      </w:r>
      <w:proofErr w:type="spellStart"/>
      <w:r>
        <w:t>facer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operacións</w:t>
      </w:r>
      <w:proofErr w:type="spellEnd"/>
      <w:r>
        <w:t xml:space="preserve"> coa declaración do IRPF:</w:t>
      </w:r>
    </w:p>
    <w:p w14:paraId="30D6A0D5" w14:textId="77777777" w:rsidR="00B427E4" w:rsidRDefault="00B427E4" w:rsidP="002E2333">
      <w:pPr>
        <w:pStyle w:val="ndice"/>
        <w:spacing w:line="360" w:lineRule="auto"/>
        <w:jc w:val="both"/>
      </w:pPr>
      <w:r>
        <w:t xml:space="preserve"> </w:t>
      </w:r>
      <w:proofErr w:type="spellStart"/>
      <w:r>
        <w:t>casiña</w:t>
      </w:r>
      <w:proofErr w:type="spellEnd"/>
      <w:r>
        <w:t xml:space="preserve"> 435 + </w:t>
      </w:r>
      <w:proofErr w:type="spellStart"/>
      <w:r>
        <w:t>casiña</w:t>
      </w:r>
      <w:proofErr w:type="spellEnd"/>
      <w:r>
        <w:t xml:space="preserve"> 460 – </w:t>
      </w:r>
      <w:proofErr w:type="spellStart"/>
      <w:r>
        <w:t>casiña</w:t>
      </w:r>
      <w:proofErr w:type="spellEnd"/>
      <w:r>
        <w:t xml:space="preserve"> 595 </w:t>
      </w:r>
    </w:p>
    <w:p w14:paraId="0666417A" w14:textId="096989C3" w:rsidR="00B427E4" w:rsidRPr="00B427E4" w:rsidRDefault="00B427E4" w:rsidP="001D166F">
      <w:pPr>
        <w:pStyle w:val="ndice"/>
        <w:spacing w:line="360" w:lineRule="auto"/>
        <w:ind w:firstLine="720"/>
        <w:jc w:val="both"/>
        <w:rPr>
          <w:b/>
          <w:bCs/>
        </w:rPr>
      </w:pPr>
      <w:r>
        <w:lastRenderedPageBreak/>
        <w:t xml:space="preserve">O resultado </w:t>
      </w:r>
      <w:proofErr w:type="spellStart"/>
      <w:r>
        <w:t>obtido</w:t>
      </w:r>
      <w:proofErr w:type="spellEnd"/>
      <w:r>
        <w:t xml:space="preserve"> </w:t>
      </w:r>
      <w:proofErr w:type="spellStart"/>
      <w:r>
        <w:t>dividirase</w:t>
      </w:r>
      <w:proofErr w:type="spellEnd"/>
      <w:r>
        <w:t xml:space="preserve"> polo número de </w:t>
      </w:r>
      <w:proofErr w:type="spellStart"/>
      <w:r>
        <w:t>membros</w:t>
      </w:r>
      <w:proofErr w:type="spellEnd"/>
      <w:r>
        <w:t xml:space="preserve"> que forman parte da </w:t>
      </w:r>
      <w:proofErr w:type="spellStart"/>
      <w:r>
        <w:t>unidade</w:t>
      </w:r>
      <w:proofErr w:type="spellEnd"/>
      <w:r>
        <w:t xml:space="preserve"> familiar. O concepto de </w:t>
      </w:r>
      <w:proofErr w:type="spellStart"/>
      <w:r>
        <w:t>unidade</w:t>
      </w:r>
      <w:proofErr w:type="spellEnd"/>
      <w:r>
        <w:t xml:space="preserve"> familiar será o definido </w:t>
      </w:r>
      <w:proofErr w:type="spellStart"/>
      <w:r>
        <w:t>na</w:t>
      </w:r>
      <w:proofErr w:type="spellEnd"/>
      <w:r>
        <w:t xml:space="preserve"> normativa do IRPF.</w:t>
      </w:r>
    </w:p>
    <w:p w14:paraId="0A8CBECF" w14:textId="77777777" w:rsidR="003E300B" w:rsidRDefault="003E300B" w:rsidP="002E2333">
      <w:pPr>
        <w:pStyle w:val="ndice"/>
        <w:spacing w:line="360" w:lineRule="auto"/>
        <w:jc w:val="both"/>
      </w:pPr>
    </w:p>
    <w:p w14:paraId="76B99B59" w14:textId="77777777" w:rsidR="00F20B8E" w:rsidRDefault="00F20B8E" w:rsidP="001D166F">
      <w:pPr>
        <w:pStyle w:val="ndice"/>
        <w:spacing w:line="360" w:lineRule="auto"/>
        <w:ind w:firstLine="720"/>
        <w:jc w:val="both"/>
      </w:pPr>
      <w:r>
        <w:t xml:space="preserve">Para determinar a renda anual familiar </w:t>
      </w:r>
      <w:proofErr w:type="spellStart"/>
      <w:r>
        <w:t>hai</w:t>
      </w:r>
      <w:proofErr w:type="spellEnd"/>
      <w:r>
        <w:t xml:space="preserve"> que sumar as rendas </w:t>
      </w:r>
      <w:proofErr w:type="spellStart"/>
      <w:r>
        <w:t>obtidas</w:t>
      </w:r>
      <w:proofErr w:type="spellEnd"/>
      <w:r>
        <w:t xml:space="preserve"> por </w:t>
      </w:r>
      <w:proofErr w:type="gramStart"/>
      <w:r>
        <w:t>todas as</w:t>
      </w:r>
      <w:proofErr w:type="gramEnd"/>
      <w:r>
        <w:t xml:space="preserve"> </w:t>
      </w:r>
      <w:proofErr w:type="spellStart"/>
      <w:r>
        <w:t>persoas</w:t>
      </w:r>
      <w:proofErr w:type="spellEnd"/>
      <w:r>
        <w:t xml:space="preserve"> que integran a </w:t>
      </w:r>
      <w:proofErr w:type="spellStart"/>
      <w:r>
        <w:t>unidade</w:t>
      </w:r>
      <w:proofErr w:type="spellEnd"/>
      <w:r>
        <w:t xml:space="preserve"> familiar. </w:t>
      </w:r>
      <w:proofErr w:type="spellStart"/>
      <w:r>
        <w:t>Nesta</w:t>
      </w:r>
      <w:proofErr w:type="spellEnd"/>
      <w:r>
        <w:t xml:space="preserve"> operación poden presentarse varias </w:t>
      </w:r>
      <w:proofErr w:type="spellStart"/>
      <w:r>
        <w:t>situacións</w:t>
      </w:r>
      <w:proofErr w:type="spellEnd"/>
      <w:r>
        <w:t xml:space="preserve">: </w:t>
      </w:r>
    </w:p>
    <w:p w14:paraId="6A4242F7" w14:textId="77777777" w:rsidR="003E300B" w:rsidRDefault="003E300B" w:rsidP="002E2333">
      <w:pPr>
        <w:pStyle w:val="ndice"/>
        <w:spacing w:line="360" w:lineRule="auto"/>
        <w:jc w:val="both"/>
      </w:pPr>
    </w:p>
    <w:p w14:paraId="3EBD603E" w14:textId="77777777" w:rsidR="00F20B8E" w:rsidRDefault="00F20B8E" w:rsidP="001D166F">
      <w:pPr>
        <w:pStyle w:val="ndice"/>
        <w:spacing w:line="360" w:lineRule="auto"/>
        <w:ind w:firstLine="720"/>
        <w:jc w:val="both"/>
      </w:pPr>
      <w:r>
        <w:t xml:space="preserve">- Unidades familiares </w:t>
      </w:r>
      <w:proofErr w:type="spellStart"/>
      <w:r>
        <w:t>nas</w:t>
      </w:r>
      <w:proofErr w:type="spellEnd"/>
      <w:r>
        <w:t xml:space="preserve"> que ambos </w:t>
      </w:r>
      <w:proofErr w:type="spellStart"/>
      <w:r>
        <w:t>cónxuxes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calquera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integrante </w:t>
      </w:r>
      <w:proofErr w:type="gramStart"/>
      <w:r>
        <w:t>dela</w:t>
      </w:r>
      <w:proofErr w:type="gramEnd"/>
      <w:r>
        <w:t xml:space="preserve">, perciben rendas e </w:t>
      </w:r>
      <w:proofErr w:type="spellStart"/>
      <w:r>
        <w:t>teñen</w:t>
      </w:r>
      <w:proofErr w:type="spellEnd"/>
      <w:r>
        <w:t xml:space="preserve"> a </w:t>
      </w:r>
      <w:proofErr w:type="spellStart"/>
      <w:r>
        <w:t>obriga</w:t>
      </w:r>
      <w:proofErr w:type="spellEnd"/>
      <w:r>
        <w:t xml:space="preserve"> de presentar a declaración anual do IRPF. </w:t>
      </w:r>
      <w:proofErr w:type="spellStart"/>
      <w:r>
        <w:t>Neste</w:t>
      </w:r>
      <w:proofErr w:type="spellEnd"/>
      <w:r>
        <w:t xml:space="preserve"> caso, o importe da renda familiar resultará das sumas </w:t>
      </w:r>
      <w:proofErr w:type="spellStart"/>
      <w:proofErr w:type="gramStart"/>
      <w:r>
        <w:t>e</w:t>
      </w:r>
      <w:proofErr w:type="spellEnd"/>
      <w:proofErr w:type="gramEnd"/>
      <w:r>
        <w:t xml:space="preserve"> restas das </w:t>
      </w:r>
      <w:proofErr w:type="spellStart"/>
      <w:r>
        <w:t>casiñas</w:t>
      </w:r>
      <w:proofErr w:type="spellEnd"/>
      <w:r>
        <w:t xml:space="preserve"> indicadas, que se </w:t>
      </w:r>
      <w:proofErr w:type="spellStart"/>
      <w:r>
        <w:t>obterán</w:t>
      </w:r>
      <w:proofErr w:type="spellEnd"/>
      <w:r>
        <w:t xml:space="preserve"> de cada declaración, se </w:t>
      </w:r>
      <w:proofErr w:type="spellStart"/>
      <w:r>
        <w:t>foron</w:t>
      </w:r>
      <w:proofErr w:type="spellEnd"/>
      <w:r>
        <w:t xml:space="preserve"> presentadas individualmente -que é o </w:t>
      </w:r>
      <w:proofErr w:type="spellStart"/>
      <w:r>
        <w:t>habitualou</w:t>
      </w:r>
      <w:proofErr w:type="spellEnd"/>
      <w:r>
        <w:t xml:space="preserve"> ben, da declaración </w:t>
      </w:r>
      <w:proofErr w:type="spellStart"/>
      <w:r>
        <w:t>conxunta</w:t>
      </w:r>
      <w:proofErr w:type="spellEnd"/>
      <w:r>
        <w:t>.</w:t>
      </w:r>
    </w:p>
    <w:p w14:paraId="7DD2DF69" w14:textId="77777777" w:rsidR="003E300B" w:rsidRDefault="003E300B" w:rsidP="002E2333">
      <w:pPr>
        <w:pStyle w:val="ndice"/>
        <w:spacing w:line="360" w:lineRule="auto"/>
        <w:jc w:val="both"/>
      </w:pPr>
    </w:p>
    <w:p w14:paraId="02AD8CC3" w14:textId="77777777" w:rsidR="00F20B8E" w:rsidRDefault="00F20B8E" w:rsidP="001D166F">
      <w:pPr>
        <w:pStyle w:val="ndice"/>
        <w:spacing w:line="360" w:lineRule="auto"/>
        <w:ind w:firstLine="720"/>
        <w:jc w:val="both"/>
      </w:pPr>
      <w:r>
        <w:t xml:space="preserve"> - Unidades familiares </w:t>
      </w:r>
      <w:proofErr w:type="spellStart"/>
      <w:r>
        <w:t>nas</w:t>
      </w:r>
      <w:proofErr w:type="spellEnd"/>
      <w:r>
        <w:t xml:space="preserve"> que ambos </w:t>
      </w:r>
      <w:proofErr w:type="spellStart"/>
      <w:r>
        <w:t>cónxuxes</w:t>
      </w:r>
      <w:proofErr w:type="spellEnd"/>
      <w:r>
        <w:t xml:space="preserve"> perciben </w:t>
      </w:r>
      <w:proofErr w:type="gramStart"/>
      <w:r>
        <w:t>rendas</w:t>
      </w:r>
      <w:proofErr w:type="gramEnd"/>
      <w:r>
        <w:t xml:space="preserve"> pero </w:t>
      </w:r>
      <w:proofErr w:type="spellStart"/>
      <w:r>
        <w:t>só</w:t>
      </w:r>
      <w:proofErr w:type="spellEnd"/>
      <w:r>
        <w:t xml:space="preserve"> un deles ten a </w:t>
      </w:r>
      <w:proofErr w:type="spellStart"/>
      <w:r>
        <w:t>obriga</w:t>
      </w:r>
      <w:proofErr w:type="spellEnd"/>
      <w:r>
        <w:t xml:space="preserve"> de presentar a declaración. </w:t>
      </w:r>
      <w:proofErr w:type="spellStart"/>
      <w:r>
        <w:t>Neste</w:t>
      </w:r>
      <w:proofErr w:type="spellEnd"/>
      <w:r>
        <w:t xml:space="preserve"> caso, a obtención do importe da renda familiar resultará das sumas </w:t>
      </w:r>
      <w:proofErr w:type="spellStart"/>
      <w:r>
        <w:t>e</w:t>
      </w:r>
      <w:proofErr w:type="spellEnd"/>
      <w:r>
        <w:t xml:space="preserve"> restas das </w:t>
      </w:r>
      <w:proofErr w:type="spellStart"/>
      <w:r>
        <w:t>casiñas</w:t>
      </w:r>
      <w:proofErr w:type="spellEnd"/>
      <w:r>
        <w:t xml:space="preserve"> indicadas, para o membro da </w:t>
      </w:r>
      <w:proofErr w:type="spellStart"/>
      <w:r>
        <w:t>unidade</w:t>
      </w:r>
      <w:proofErr w:type="spellEnd"/>
      <w:r>
        <w:t xml:space="preserve"> que presentase declaración do IRPF </w:t>
      </w:r>
      <w:proofErr w:type="spellStart"/>
      <w:r>
        <w:t>máis</w:t>
      </w:r>
      <w:proofErr w:type="spellEnd"/>
      <w:r>
        <w:t xml:space="preserve"> o importe que resulte para o </w:t>
      </w:r>
      <w:proofErr w:type="spellStart"/>
      <w:r>
        <w:t>outro</w:t>
      </w:r>
      <w:proofErr w:type="spellEnd"/>
      <w:r>
        <w:t xml:space="preserve"> integrante da </w:t>
      </w:r>
      <w:proofErr w:type="spellStart"/>
      <w:r>
        <w:t>unidade</w:t>
      </w:r>
      <w:proofErr w:type="spellEnd"/>
      <w:r>
        <w:t xml:space="preserve"> familiar que non </w:t>
      </w:r>
      <w:proofErr w:type="spellStart"/>
      <w:r>
        <w:t>presentou</w:t>
      </w:r>
      <w:proofErr w:type="spellEnd"/>
      <w:r>
        <w:t xml:space="preserve"> declaración do IRPF, segundo os </w:t>
      </w:r>
      <w:proofErr w:type="spellStart"/>
      <w:r>
        <w:t>seus</w:t>
      </w:r>
      <w:proofErr w:type="spellEnd"/>
      <w:r>
        <w:t xml:space="preserve"> datos </w:t>
      </w:r>
      <w:proofErr w:type="spellStart"/>
      <w:r>
        <w:t>fiscais</w:t>
      </w:r>
      <w:proofErr w:type="spellEnd"/>
      <w:r>
        <w:t xml:space="preserve"> que deberá para realizar o cálculo dos </w:t>
      </w:r>
      <w:proofErr w:type="spellStart"/>
      <w:r>
        <w:t>seus</w:t>
      </w:r>
      <w:proofErr w:type="spellEnd"/>
      <w:r>
        <w:t xml:space="preserve"> ingresos, sumar os importes das </w:t>
      </w:r>
      <w:proofErr w:type="spellStart"/>
      <w:r>
        <w:t>casiñas</w:t>
      </w:r>
      <w:proofErr w:type="spellEnd"/>
      <w:r>
        <w:t xml:space="preserve"> </w:t>
      </w:r>
      <w:proofErr w:type="spellStart"/>
      <w:r>
        <w:t>correspondentes</w:t>
      </w:r>
      <w:proofErr w:type="spellEnd"/>
      <w:r>
        <w:t xml:space="preserve"> a (</w:t>
      </w:r>
      <w:proofErr w:type="spellStart"/>
      <w:r>
        <w:t>retribucións</w:t>
      </w:r>
      <w:proofErr w:type="spellEnd"/>
      <w:r>
        <w:t xml:space="preserve"> dinerarias) e (intereses) e restar os importes das </w:t>
      </w:r>
      <w:proofErr w:type="spellStart"/>
      <w:r>
        <w:t>casiñas</w:t>
      </w:r>
      <w:proofErr w:type="spellEnd"/>
      <w:r>
        <w:t xml:space="preserve"> </w:t>
      </w:r>
      <w:proofErr w:type="spellStart"/>
      <w:r>
        <w:t>correspondentes</w:t>
      </w:r>
      <w:proofErr w:type="spellEnd"/>
      <w:r>
        <w:t xml:space="preserve"> a (</w:t>
      </w:r>
      <w:proofErr w:type="spellStart"/>
      <w:r>
        <w:t>cotizacións</w:t>
      </w:r>
      <w:proofErr w:type="spellEnd"/>
      <w:r>
        <w:t xml:space="preserve"> </w:t>
      </w:r>
      <w:proofErr w:type="spellStart"/>
      <w:r>
        <w:t>seguridade</w:t>
      </w:r>
      <w:proofErr w:type="spellEnd"/>
      <w:r>
        <w:t xml:space="preserve"> social), (</w:t>
      </w:r>
      <w:proofErr w:type="spellStart"/>
      <w:r>
        <w:t>retencións</w:t>
      </w:r>
      <w:proofErr w:type="spellEnd"/>
      <w:r>
        <w:t xml:space="preserve"> procedentes do </w:t>
      </w:r>
      <w:proofErr w:type="spellStart"/>
      <w:r>
        <w:t>traballo</w:t>
      </w:r>
      <w:proofErr w:type="spellEnd"/>
      <w:r>
        <w:t>) e (</w:t>
      </w:r>
      <w:proofErr w:type="spellStart"/>
      <w:r>
        <w:t>retencións</w:t>
      </w:r>
      <w:proofErr w:type="spellEnd"/>
      <w:r>
        <w:t xml:space="preserve"> procedentes do capital mobiliario), tal e como </w:t>
      </w:r>
      <w:proofErr w:type="spellStart"/>
      <w:r>
        <w:t>recolle</w:t>
      </w:r>
      <w:proofErr w:type="spellEnd"/>
      <w:r>
        <w:t xml:space="preserve"> o artigo 16.2.terceiro do Decreto 132/2013, do 1 de agosto. </w:t>
      </w:r>
    </w:p>
    <w:p w14:paraId="0FF4AA1F" w14:textId="77777777" w:rsidR="003E300B" w:rsidRDefault="003E300B" w:rsidP="002E2333">
      <w:pPr>
        <w:pStyle w:val="ndice"/>
        <w:spacing w:line="360" w:lineRule="auto"/>
        <w:jc w:val="both"/>
      </w:pPr>
    </w:p>
    <w:p w14:paraId="499E35B9" w14:textId="6F4D4719" w:rsidR="0083796C" w:rsidRDefault="00F20B8E" w:rsidP="001D166F">
      <w:pPr>
        <w:pStyle w:val="ndice"/>
        <w:spacing w:line="360" w:lineRule="auto"/>
        <w:ind w:firstLine="720"/>
        <w:jc w:val="both"/>
      </w:pPr>
      <w:r>
        <w:t xml:space="preserve">- Cando ambos </w:t>
      </w:r>
      <w:proofErr w:type="spellStart"/>
      <w:r>
        <w:t>cónxuxes</w:t>
      </w:r>
      <w:proofErr w:type="spellEnd"/>
      <w:r>
        <w:t xml:space="preserve"> perciban </w:t>
      </w:r>
      <w:proofErr w:type="gramStart"/>
      <w:r>
        <w:t>rendas</w:t>
      </w:r>
      <w:proofErr w:type="gramEnd"/>
      <w:r>
        <w:t xml:space="preserve"> pero non </w:t>
      </w:r>
      <w:proofErr w:type="spellStart"/>
      <w:r>
        <w:t>teñan</w:t>
      </w:r>
      <w:proofErr w:type="spellEnd"/>
      <w:r>
        <w:t xml:space="preserve"> a </w:t>
      </w:r>
      <w:proofErr w:type="spellStart"/>
      <w:r>
        <w:t>obriga</w:t>
      </w:r>
      <w:proofErr w:type="spellEnd"/>
      <w:r>
        <w:t xml:space="preserve"> de presentar declaración da renda </w:t>
      </w:r>
      <w:proofErr w:type="spellStart"/>
      <w:r>
        <w:t>ou</w:t>
      </w:r>
      <w:proofErr w:type="spellEnd"/>
      <w:r>
        <w:t xml:space="preserve"> ben cando o </w:t>
      </w:r>
      <w:proofErr w:type="spellStart"/>
      <w:r>
        <w:t>cónxuxe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os </w:t>
      </w:r>
      <w:proofErr w:type="spellStart"/>
      <w:r>
        <w:t>cónxuxes</w:t>
      </w:r>
      <w:proofErr w:type="spellEnd"/>
      <w:r>
        <w:t xml:space="preserve"> non perciban renda </w:t>
      </w:r>
      <w:proofErr w:type="spellStart"/>
      <w:r>
        <w:t>ningunha</w:t>
      </w:r>
      <w:proofErr w:type="spellEnd"/>
      <w:r>
        <w:t xml:space="preserve"> </w:t>
      </w:r>
      <w:proofErr w:type="spellStart"/>
      <w:r>
        <w:t>suxeita</w:t>
      </w:r>
      <w:proofErr w:type="spellEnd"/>
      <w:r>
        <w:t xml:space="preserve"> a tributación do IRPF.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supostos</w:t>
      </w:r>
      <w:proofErr w:type="spellEnd"/>
      <w:r>
        <w:t xml:space="preserve">, os interesados deberán consignar os </w:t>
      </w:r>
      <w:proofErr w:type="spellStart"/>
      <w:r>
        <w:t>seus</w:t>
      </w:r>
      <w:proofErr w:type="spellEnd"/>
      <w:r>
        <w:t xml:space="preserve"> datos </w:t>
      </w:r>
      <w:proofErr w:type="spellStart"/>
      <w:r>
        <w:t>fiscais</w:t>
      </w:r>
      <w:proofErr w:type="spellEnd"/>
      <w:r>
        <w:t xml:space="preserve"> do mesmo </w:t>
      </w:r>
      <w:proofErr w:type="spellStart"/>
      <w:r>
        <w:t>xeito</w:t>
      </w:r>
      <w:proofErr w:type="spellEnd"/>
      <w:r>
        <w:t xml:space="preserve"> que no especificado no apartado anterior para os </w:t>
      </w:r>
      <w:proofErr w:type="spellStart"/>
      <w:r>
        <w:t>membros</w:t>
      </w:r>
      <w:proofErr w:type="spellEnd"/>
      <w:r>
        <w:t xml:space="preserve"> que non presentase declaración do IRPF.</w:t>
      </w:r>
    </w:p>
    <w:p w14:paraId="27047EDB" w14:textId="77777777" w:rsidR="0083796C" w:rsidRDefault="0083796C" w:rsidP="002E2333">
      <w:pPr>
        <w:pStyle w:val="ndice"/>
        <w:spacing w:line="360" w:lineRule="auto"/>
        <w:jc w:val="both"/>
        <w:rPr>
          <w:rStyle w:val="ListLabel1"/>
          <w:sz w:val="28"/>
          <w:szCs w:val="28"/>
        </w:rPr>
      </w:pPr>
    </w:p>
    <w:sectPr w:rsidR="0083796C">
      <w:headerReference w:type="default" r:id="rId8"/>
      <w:footerReference w:type="default" r:id="rId9"/>
      <w:pgSz w:w="11906" w:h="16838"/>
      <w:pgMar w:top="2078" w:right="1416" w:bottom="1418" w:left="1134" w:header="568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565C" w14:textId="77777777" w:rsidR="00AC6BB3" w:rsidRDefault="00AC6BB3">
      <w:r>
        <w:separator/>
      </w:r>
    </w:p>
  </w:endnote>
  <w:endnote w:type="continuationSeparator" w:id="0">
    <w:p w14:paraId="09C707F2" w14:textId="77777777" w:rsidR="00AC6BB3" w:rsidRDefault="00A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C7B8" w14:textId="2E660700" w:rsidR="006A185E" w:rsidRDefault="006A18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7E1F" w14:textId="77777777" w:rsidR="00AC6BB3" w:rsidRDefault="00AC6BB3">
      <w:r>
        <w:separator/>
      </w:r>
    </w:p>
  </w:footnote>
  <w:footnote w:type="continuationSeparator" w:id="0">
    <w:p w14:paraId="44F8232A" w14:textId="77777777" w:rsidR="00AC6BB3" w:rsidRDefault="00AC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51D7" w14:textId="77777777" w:rsidR="006A185E" w:rsidRDefault="0000000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noProof/>
        <w:color w:val="000000"/>
        <w:sz w:val="28"/>
        <w:szCs w:val="28"/>
      </w:rPr>
      <w:drawing>
        <wp:inline distT="0" distB="0" distL="0" distR="0" wp14:anchorId="363BF855" wp14:editId="35B29D69">
          <wp:extent cx="6300470" cy="633984"/>
          <wp:effectExtent l="0" t="0" r="0" b="0"/>
          <wp:docPr id="8" name="image2.png" descr="D:\DO\DO Oza\DO_OZA 2021-22\Membrete Oza 2021-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DO\DO Oza\DO_OZA 2021-22\Membrete Oza 2021-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470" cy="633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45C5"/>
    <w:multiLevelType w:val="hybridMultilevel"/>
    <w:tmpl w:val="A2482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5E"/>
    <w:rsid w:val="00051022"/>
    <w:rsid w:val="00162B51"/>
    <w:rsid w:val="001D166F"/>
    <w:rsid w:val="002A4312"/>
    <w:rsid w:val="002E2333"/>
    <w:rsid w:val="00301D22"/>
    <w:rsid w:val="003E300B"/>
    <w:rsid w:val="005347F6"/>
    <w:rsid w:val="005371A4"/>
    <w:rsid w:val="00652610"/>
    <w:rsid w:val="00695E21"/>
    <w:rsid w:val="006A185E"/>
    <w:rsid w:val="0074035E"/>
    <w:rsid w:val="0074165C"/>
    <w:rsid w:val="00784274"/>
    <w:rsid w:val="0083796C"/>
    <w:rsid w:val="0085518C"/>
    <w:rsid w:val="00915FD5"/>
    <w:rsid w:val="009650EB"/>
    <w:rsid w:val="00AC6BB3"/>
    <w:rsid w:val="00B427E4"/>
    <w:rsid w:val="00B662B6"/>
    <w:rsid w:val="00B67C32"/>
    <w:rsid w:val="00BE3008"/>
    <w:rsid w:val="00C011A9"/>
    <w:rsid w:val="00DF554D"/>
    <w:rsid w:val="00E76675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A4AD"/>
  <w15:docId w15:val="{44D11F8E-F632-437F-9464-3B1A3FD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54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07F7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07F7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07F78"/>
    <w:rPr>
      <w:rFonts w:ascii="Lucida Grande" w:hAnsi="Lucida Grande" w:cs="Lucida Grande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DA465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DA465F"/>
    <w:rPr>
      <w:color w:val="605E5C"/>
      <w:shd w:val="clear" w:color="auto" w:fill="E1DFDD"/>
    </w:rPr>
  </w:style>
  <w:style w:type="character" w:customStyle="1" w:styleId="ListLabel1">
    <w:name w:val="ListLabel 1"/>
    <w:qFormat/>
    <w:rsid w:val="00407919"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rsid w:val="004079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407919"/>
    <w:pPr>
      <w:spacing w:after="140" w:line="288" w:lineRule="auto"/>
    </w:pPr>
  </w:style>
  <w:style w:type="paragraph" w:styleId="Lista">
    <w:name w:val="List"/>
    <w:basedOn w:val="Cuerpodetexto"/>
    <w:rsid w:val="00407919"/>
    <w:rPr>
      <w:rFonts w:cs="Mangal"/>
    </w:rPr>
  </w:style>
  <w:style w:type="paragraph" w:customStyle="1" w:styleId="Pie">
    <w:name w:val="Pie"/>
    <w:basedOn w:val="Normal"/>
    <w:rsid w:val="0040791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407919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F07F78"/>
    <w:pPr>
      <w:tabs>
        <w:tab w:val="center" w:pos="4252"/>
        <w:tab w:val="right" w:pos="8504"/>
      </w:tabs>
    </w:pPr>
    <w:rPr>
      <w:rFonts w:ascii="Cambria" w:eastAsia="MS Mincho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F07F78"/>
    <w:pPr>
      <w:tabs>
        <w:tab w:val="center" w:pos="4252"/>
        <w:tab w:val="right" w:pos="8504"/>
      </w:tabs>
    </w:pPr>
    <w:rPr>
      <w:rFonts w:ascii="Cambria" w:eastAsia="MS Mincho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07F78"/>
    <w:rPr>
      <w:rFonts w:ascii="Lucida Grande" w:eastAsia="MS Mincho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02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144"/>
    <w:pPr>
      <w:suppressAutoHyphens w:val="0"/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7F46B3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inespaciado">
    <w:name w:val="No Spacing"/>
    <w:uiPriority w:val="1"/>
    <w:qFormat/>
    <w:rsid w:val="00B662B6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5bjYvOsr/FweeWQ1rZx8BL/F+Q==">AMUW2mX12R7VVHZlSTT6YsVssOWc+wiReG6yCcMwu4gSe8tui1+0qIiAqRQqVCU+VnzySpvuQcAi62PsPHupKiKUQPnh3mclDyvb6xCXF8VL+8II7jgZi24=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ARRANZ CARREÑO</dc:creator>
  <cp:lastModifiedBy>Martín del Río, Juan Manuel</cp:lastModifiedBy>
  <cp:revision>5</cp:revision>
  <cp:lastPrinted>2024-06-12T09:05:00Z</cp:lastPrinted>
  <dcterms:created xsi:type="dcterms:W3CDTF">2024-06-12T09:04:00Z</dcterms:created>
  <dcterms:modified xsi:type="dcterms:W3CDTF">2024-06-12T10:59:00Z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